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0E43F" w14:textId="1971022E" w:rsidR="00FE6796" w:rsidRDefault="00FE6796" w:rsidP="004542D8">
      <w:pPr>
        <w:spacing w:line="480" w:lineRule="auto"/>
        <w:ind w:left="720" w:hanging="360"/>
      </w:pPr>
    </w:p>
    <w:p w14:paraId="1F6D6885" w14:textId="434F6692" w:rsidR="00FE6796" w:rsidRDefault="00FE6796" w:rsidP="004542D8">
      <w:pPr>
        <w:spacing w:line="480" w:lineRule="auto"/>
        <w:ind w:left="720" w:hanging="360"/>
      </w:pPr>
    </w:p>
    <w:p w14:paraId="581EC7FA" w14:textId="2FEAB2F7" w:rsidR="00FE6796" w:rsidRDefault="00FE6796" w:rsidP="004542D8">
      <w:pPr>
        <w:spacing w:line="480" w:lineRule="auto"/>
        <w:ind w:left="720" w:hanging="360"/>
      </w:pPr>
    </w:p>
    <w:p w14:paraId="59E06BD8" w14:textId="11962D91" w:rsidR="00FE6796" w:rsidRDefault="00FE6796" w:rsidP="004542D8">
      <w:pPr>
        <w:spacing w:line="480" w:lineRule="auto"/>
        <w:ind w:left="720" w:hanging="360"/>
      </w:pPr>
    </w:p>
    <w:p w14:paraId="495EBCF6" w14:textId="5284066D" w:rsidR="00FE6796" w:rsidRDefault="00FE6796" w:rsidP="004542D8">
      <w:pPr>
        <w:spacing w:line="480" w:lineRule="auto"/>
        <w:ind w:left="720" w:hanging="360"/>
      </w:pPr>
    </w:p>
    <w:p w14:paraId="2DF7745E" w14:textId="0937FBCA" w:rsidR="00FE6796" w:rsidRDefault="00FE6796" w:rsidP="004542D8">
      <w:pPr>
        <w:spacing w:line="480" w:lineRule="auto"/>
        <w:ind w:left="720" w:hanging="360"/>
      </w:pPr>
    </w:p>
    <w:p w14:paraId="43C32C5B" w14:textId="31896CD6" w:rsidR="00FE6796" w:rsidRDefault="00FE6796" w:rsidP="004542D8">
      <w:pPr>
        <w:spacing w:line="480" w:lineRule="auto"/>
        <w:ind w:left="720" w:hanging="360"/>
      </w:pPr>
    </w:p>
    <w:p w14:paraId="0021160D" w14:textId="1057AF11" w:rsidR="00FE6796" w:rsidRDefault="00FE6796" w:rsidP="004542D8">
      <w:pPr>
        <w:spacing w:line="480" w:lineRule="auto"/>
        <w:ind w:left="720" w:hanging="360"/>
      </w:pPr>
    </w:p>
    <w:p w14:paraId="0EE3D774" w14:textId="17C6C689" w:rsidR="00FE6796" w:rsidRPr="00FE6796" w:rsidRDefault="00FE6796" w:rsidP="00FE6796">
      <w:pPr>
        <w:spacing w:line="480" w:lineRule="auto"/>
        <w:ind w:left="720" w:hanging="360"/>
        <w:jc w:val="center"/>
        <w:rPr>
          <w:rFonts w:ascii="Times New Roman" w:hAnsi="Times New Roman" w:cs="Times New Roman"/>
          <w:sz w:val="24"/>
          <w:szCs w:val="24"/>
        </w:rPr>
      </w:pPr>
      <w:r w:rsidRPr="00FE6796">
        <w:rPr>
          <w:rFonts w:ascii="Times New Roman" w:hAnsi="Times New Roman" w:cs="Times New Roman"/>
          <w:sz w:val="24"/>
          <w:szCs w:val="24"/>
        </w:rPr>
        <w:t>Tweens</w:t>
      </w:r>
    </w:p>
    <w:p w14:paraId="3FBB4173" w14:textId="7A96A441" w:rsidR="00FE6796" w:rsidRPr="00FE6796" w:rsidRDefault="00FE6796" w:rsidP="00FE6796">
      <w:pPr>
        <w:spacing w:line="480" w:lineRule="auto"/>
        <w:ind w:left="720" w:hanging="360"/>
        <w:jc w:val="center"/>
        <w:rPr>
          <w:rFonts w:ascii="Times New Roman" w:hAnsi="Times New Roman" w:cs="Times New Roman"/>
          <w:sz w:val="24"/>
          <w:szCs w:val="24"/>
        </w:rPr>
      </w:pPr>
      <w:r w:rsidRPr="00FE6796">
        <w:rPr>
          <w:rFonts w:ascii="Times New Roman" w:hAnsi="Times New Roman" w:cs="Times New Roman"/>
          <w:sz w:val="24"/>
          <w:szCs w:val="24"/>
        </w:rPr>
        <w:t>Student’s Name</w:t>
      </w:r>
    </w:p>
    <w:p w14:paraId="00285CE9" w14:textId="74029655" w:rsidR="00FE6796" w:rsidRDefault="00FE6796" w:rsidP="00FE6796">
      <w:pPr>
        <w:spacing w:line="480" w:lineRule="auto"/>
        <w:ind w:left="720" w:hanging="360"/>
        <w:jc w:val="center"/>
        <w:rPr>
          <w:rFonts w:ascii="Times New Roman" w:hAnsi="Times New Roman" w:cs="Times New Roman"/>
          <w:sz w:val="24"/>
          <w:szCs w:val="24"/>
        </w:rPr>
      </w:pPr>
      <w:r w:rsidRPr="00FE6796">
        <w:rPr>
          <w:rFonts w:ascii="Times New Roman" w:hAnsi="Times New Roman" w:cs="Times New Roman"/>
          <w:sz w:val="24"/>
          <w:szCs w:val="24"/>
        </w:rPr>
        <w:t>Institutional Affiliation</w:t>
      </w:r>
    </w:p>
    <w:p w14:paraId="224E3B15" w14:textId="2E3D6661" w:rsidR="00FE6796" w:rsidRDefault="00FE6796" w:rsidP="00FE6796">
      <w:pPr>
        <w:spacing w:line="480" w:lineRule="auto"/>
        <w:ind w:left="720" w:hanging="360"/>
        <w:jc w:val="center"/>
        <w:rPr>
          <w:rFonts w:ascii="Times New Roman" w:hAnsi="Times New Roman" w:cs="Times New Roman"/>
          <w:sz w:val="24"/>
          <w:szCs w:val="24"/>
        </w:rPr>
      </w:pPr>
    </w:p>
    <w:p w14:paraId="048D513D" w14:textId="3C7234E7" w:rsidR="00FE6796" w:rsidRDefault="00FE6796" w:rsidP="00FE6796">
      <w:pPr>
        <w:spacing w:line="480" w:lineRule="auto"/>
        <w:ind w:left="720" w:hanging="360"/>
        <w:jc w:val="center"/>
        <w:rPr>
          <w:rFonts w:ascii="Times New Roman" w:hAnsi="Times New Roman" w:cs="Times New Roman"/>
          <w:sz w:val="24"/>
          <w:szCs w:val="24"/>
        </w:rPr>
      </w:pPr>
    </w:p>
    <w:p w14:paraId="04644E0D" w14:textId="1712EAD1" w:rsidR="00FE6796" w:rsidRDefault="00FE6796" w:rsidP="00FE6796">
      <w:pPr>
        <w:spacing w:line="480" w:lineRule="auto"/>
        <w:ind w:left="720" w:hanging="360"/>
        <w:jc w:val="center"/>
        <w:rPr>
          <w:rFonts w:ascii="Times New Roman" w:hAnsi="Times New Roman" w:cs="Times New Roman"/>
          <w:sz w:val="24"/>
          <w:szCs w:val="24"/>
        </w:rPr>
      </w:pPr>
    </w:p>
    <w:p w14:paraId="4BC72034" w14:textId="312B4149" w:rsidR="00FE6796" w:rsidRDefault="00FE6796" w:rsidP="00FE6796">
      <w:pPr>
        <w:spacing w:line="480" w:lineRule="auto"/>
        <w:ind w:left="720" w:hanging="360"/>
        <w:jc w:val="center"/>
        <w:rPr>
          <w:rFonts w:ascii="Times New Roman" w:hAnsi="Times New Roman" w:cs="Times New Roman"/>
          <w:sz w:val="24"/>
          <w:szCs w:val="24"/>
        </w:rPr>
      </w:pPr>
    </w:p>
    <w:p w14:paraId="6374518D" w14:textId="00698BBB" w:rsidR="00FE6796" w:rsidRDefault="00FE6796" w:rsidP="00FE6796">
      <w:pPr>
        <w:spacing w:line="480" w:lineRule="auto"/>
        <w:ind w:left="720" w:hanging="360"/>
        <w:jc w:val="center"/>
        <w:rPr>
          <w:rFonts w:ascii="Times New Roman" w:hAnsi="Times New Roman" w:cs="Times New Roman"/>
          <w:sz w:val="24"/>
          <w:szCs w:val="24"/>
        </w:rPr>
      </w:pPr>
    </w:p>
    <w:p w14:paraId="6C2241EC" w14:textId="7947F564" w:rsidR="00FE6796" w:rsidRDefault="00FE6796" w:rsidP="00FE6796">
      <w:pPr>
        <w:spacing w:line="480" w:lineRule="auto"/>
        <w:ind w:left="720" w:hanging="360"/>
        <w:jc w:val="center"/>
        <w:rPr>
          <w:rFonts w:ascii="Times New Roman" w:hAnsi="Times New Roman" w:cs="Times New Roman"/>
          <w:sz w:val="24"/>
          <w:szCs w:val="24"/>
        </w:rPr>
      </w:pPr>
    </w:p>
    <w:p w14:paraId="589DF2E4" w14:textId="3E7BEE85" w:rsidR="00FE6796" w:rsidRDefault="00FE6796" w:rsidP="00FE6796">
      <w:pPr>
        <w:spacing w:line="480" w:lineRule="auto"/>
        <w:ind w:left="720" w:hanging="360"/>
        <w:jc w:val="center"/>
        <w:rPr>
          <w:rFonts w:ascii="Times New Roman" w:hAnsi="Times New Roman" w:cs="Times New Roman"/>
          <w:sz w:val="24"/>
          <w:szCs w:val="24"/>
        </w:rPr>
      </w:pPr>
    </w:p>
    <w:p w14:paraId="61BACCFE" w14:textId="6D81BEE7" w:rsidR="00FE6796" w:rsidRDefault="00FE6796" w:rsidP="00FE6796">
      <w:pPr>
        <w:spacing w:line="480" w:lineRule="auto"/>
        <w:ind w:left="720" w:hanging="360"/>
        <w:jc w:val="center"/>
        <w:rPr>
          <w:rFonts w:ascii="Times New Roman" w:hAnsi="Times New Roman" w:cs="Times New Roman"/>
          <w:sz w:val="24"/>
          <w:szCs w:val="24"/>
        </w:rPr>
      </w:pPr>
      <w:r>
        <w:rPr>
          <w:rFonts w:ascii="Times New Roman" w:hAnsi="Times New Roman" w:cs="Times New Roman"/>
          <w:sz w:val="24"/>
          <w:szCs w:val="24"/>
        </w:rPr>
        <w:lastRenderedPageBreak/>
        <w:t>Development of Tweens</w:t>
      </w:r>
    </w:p>
    <w:p w14:paraId="64055308" w14:textId="77777777" w:rsidR="00FE6796" w:rsidRPr="00FE6796" w:rsidRDefault="00FE6796" w:rsidP="00FE6796">
      <w:pPr>
        <w:spacing w:line="480" w:lineRule="auto"/>
        <w:ind w:left="720" w:hanging="360"/>
        <w:jc w:val="center"/>
        <w:rPr>
          <w:rFonts w:ascii="Times New Roman" w:hAnsi="Times New Roman" w:cs="Times New Roman"/>
          <w:sz w:val="24"/>
          <w:szCs w:val="24"/>
        </w:rPr>
      </w:pPr>
    </w:p>
    <w:p w14:paraId="3F33E132" w14:textId="77777777" w:rsidR="004542D8" w:rsidRPr="004542D8" w:rsidRDefault="00312120" w:rsidP="004542D8">
      <w:pPr>
        <w:pStyle w:val="ListParagraph"/>
        <w:numPr>
          <w:ilvl w:val="0"/>
          <w:numId w:val="6"/>
        </w:numPr>
        <w:spacing w:line="480" w:lineRule="auto"/>
        <w:rPr>
          <w:rFonts w:ascii="Times New Roman" w:hAnsi="Times New Roman" w:cs="Times New Roman"/>
          <w:sz w:val="24"/>
          <w:szCs w:val="24"/>
        </w:rPr>
      </w:pPr>
      <w:r w:rsidRPr="004542D8">
        <w:rPr>
          <w:rFonts w:ascii="Times New Roman" w:hAnsi="Times New Roman" w:cs="Times New Roman"/>
          <w:color w:val="222222"/>
          <w:sz w:val="24"/>
          <w:szCs w:val="24"/>
          <w:shd w:val="clear" w:color="auto" w:fill="FFFFFF"/>
        </w:rPr>
        <w:t>Tweens: Ten Going on Sixteen</w:t>
      </w:r>
    </w:p>
    <w:p w14:paraId="44530C3D" w14:textId="77777777" w:rsidR="0098291F" w:rsidRDefault="00312120" w:rsidP="0098291F">
      <w:pPr>
        <w:pStyle w:val="ListParagraph"/>
        <w:numPr>
          <w:ilvl w:val="0"/>
          <w:numId w:val="4"/>
        </w:numPr>
        <w:spacing w:line="480" w:lineRule="auto"/>
        <w:rPr>
          <w:rFonts w:ascii="Times New Roman" w:hAnsi="Times New Roman" w:cs="Times New Roman"/>
          <w:sz w:val="24"/>
          <w:szCs w:val="24"/>
        </w:rPr>
      </w:pPr>
      <w:r w:rsidRPr="0098291F">
        <w:rPr>
          <w:rFonts w:ascii="Times New Roman" w:hAnsi="Times New Roman" w:cs="Times New Roman"/>
          <w:sz w:val="24"/>
          <w:szCs w:val="24"/>
        </w:rPr>
        <w:t>How many examples of sources are used in the paragraph?</w:t>
      </w:r>
    </w:p>
    <w:p w14:paraId="4109482B" w14:textId="77777777" w:rsidR="0098291F" w:rsidRPr="0098291F" w:rsidRDefault="00312120" w:rsidP="0098291F">
      <w:pPr>
        <w:spacing w:line="480" w:lineRule="auto"/>
        <w:rPr>
          <w:rFonts w:ascii="Times New Roman" w:hAnsi="Times New Roman" w:cs="Times New Roman"/>
          <w:sz w:val="24"/>
          <w:szCs w:val="24"/>
        </w:rPr>
      </w:pPr>
      <w:r w:rsidRPr="0098291F">
        <w:rPr>
          <w:rFonts w:ascii="Times New Roman" w:hAnsi="Times New Roman" w:cs="Times New Roman"/>
          <w:sz w:val="24"/>
          <w:szCs w:val="24"/>
        </w:rPr>
        <w:t>The writer has used three different sources to explain the trend of the tweening of children today</w:t>
      </w:r>
      <w:r>
        <w:rPr>
          <w:rFonts w:ascii="Times New Roman" w:hAnsi="Times New Roman" w:cs="Times New Roman"/>
          <w:sz w:val="24"/>
          <w:szCs w:val="24"/>
        </w:rPr>
        <w:t>.</w:t>
      </w:r>
    </w:p>
    <w:p w14:paraId="1C226274" w14:textId="77777777" w:rsidR="0098291F" w:rsidRDefault="00312120" w:rsidP="0098291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Who are they?</w:t>
      </w:r>
    </w:p>
    <w:p w14:paraId="6E27C4E5" w14:textId="77777777" w:rsidR="00104F99" w:rsidRDefault="00312120" w:rsidP="00104F99">
      <w:pPr>
        <w:spacing w:line="480" w:lineRule="auto"/>
        <w:rPr>
          <w:rFonts w:ascii="Times New Roman" w:hAnsi="Times New Roman" w:cs="Times New Roman"/>
          <w:sz w:val="24"/>
          <w:szCs w:val="24"/>
        </w:rPr>
      </w:pPr>
      <w:r>
        <w:rPr>
          <w:rFonts w:ascii="Times New Roman" w:hAnsi="Times New Roman" w:cs="Times New Roman"/>
          <w:sz w:val="24"/>
          <w:szCs w:val="24"/>
        </w:rPr>
        <w:t>The sources are mainly market researchers, including:</w:t>
      </w:r>
    </w:p>
    <w:p w14:paraId="06B96D58" w14:textId="77777777" w:rsidR="00104F99" w:rsidRDefault="00312120" w:rsidP="00104F99">
      <w:pPr>
        <w:pStyle w:val="ListParagraph"/>
        <w:numPr>
          <w:ilvl w:val="0"/>
          <w:numId w:val="5"/>
        </w:numPr>
        <w:spacing w:before="240" w:line="480" w:lineRule="auto"/>
        <w:rPr>
          <w:rFonts w:ascii="Times New Roman" w:hAnsi="Times New Roman" w:cs="Times New Roman"/>
          <w:sz w:val="24"/>
          <w:szCs w:val="24"/>
        </w:rPr>
      </w:pPr>
      <w:r w:rsidRPr="00726156">
        <w:rPr>
          <w:rFonts w:ascii="Times New Roman" w:hAnsi="Times New Roman" w:cs="Times New Roman"/>
          <w:sz w:val="24"/>
          <w:szCs w:val="24"/>
        </w:rPr>
        <w:t>Michael Cohen, who is a research psychologist working with Arc Consulting, a public policy, education, and marketing research firm in New York.</w:t>
      </w:r>
    </w:p>
    <w:p w14:paraId="12A48F08" w14:textId="77777777" w:rsidR="00104F99" w:rsidRDefault="00312120" w:rsidP="00104F99">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The Toy Manufacturers of America Factbook.</w:t>
      </w:r>
    </w:p>
    <w:p w14:paraId="4E0FD303" w14:textId="77777777" w:rsidR="00104F99" w:rsidRPr="00104F99" w:rsidRDefault="00312120" w:rsidP="00104F99">
      <w:pPr>
        <w:pStyle w:val="ListParagraph"/>
        <w:numPr>
          <w:ilvl w:val="0"/>
          <w:numId w:val="5"/>
        </w:numPr>
        <w:spacing w:before="240" w:line="480" w:lineRule="auto"/>
        <w:rPr>
          <w:rFonts w:ascii="Times New Roman" w:hAnsi="Times New Roman" w:cs="Times New Roman"/>
          <w:sz w:val="24"/>
          <w:szCs w:val="24"/>
        </w:rPr>
      </w:pPr>
      <w:r w:rsidRPr="00104F99">
        <w:rPr>
          <w:rFonts w:ascii="Times New Roman" w:hAnsi="Times New Roman" w:cs="Times New Roman"/>
          <w:sz w:val="24"/>
          <w:szCs w:val="24"/>
        </w:rPr>
        <w:t>Bruce Friend. He is the vice president of global research and planning for Nickelodeon. Nickelodeon, on the other hand, is a cable channel mainly aimed at kids.</w:t>
      </w:r>
    </w:p>
    <w:p w14:paraId="501F0144" w14:textId="77777777" w:rsidR="00E24F4F" w:rsidRDefault="00312120" w:rsidP="00E24F4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How are they credible sources?</w:t>
      </w:r>
    </w:p>
    <w:p w14:paraId="50806C1D" w14:textId="77777777" w:rsidR="00E24F4F" w:rsidRDefault="00312120" w:rsidP="004A2DA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author defines tweens as </w:t>
      </w:r>
      <w:r w:rsidR="00BD6D78">
        <w:rPr>
          <w:rFonts w:ascii="Times New Roman" w:hAnsi="Times New Roman" w:cs="Times New Roman"/>
          <w:sz w:val="24"/>
          <w:szCs w:val="24"/>
        </w:rPr>
        <w:t>children</w:t>
      </w:r>
      <w:r>
        <w:rPr>
          <w:rFonts w:ascii="Times New Roman" w:hAnsi="Times New Roman" w:cs="Times New Roman"/>
          <w:sz w:val="24"/>
          <w:szCs w:val="24"/>
        </w:rPr>
        <w:t xml:space="preserve"> between the age of eight and twelve who are midway between early childhood and the preceding adolescence stage. </w:t>
      </w:r>
      <w:r w:rsidR="00BD6D78">
        <w:rPr>
          <w:rFonts w:ascii="Times New Roman" w:hAnsi="Times New Roman" w:cs="Times New Roman"/>
          <w:sz w:val="24"/>
          <w:szCs w:val="24"/>
        </w:rPr>
        <w:t>Today, children at that stage tend to learn more towards teen styles, attitudes, and teen behavior without necessarily attaining the appropriate age. The market researches listed above helps in defining children today at their early maturity.</w:t>
      </w:r>
    </w:p>
    <w:p w14:paraId="69C06947" w14:textId="77777777" w:rsidR="00BD6D78" w:rsidRDefault="00312120" w:rsidP="004A2DA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For instance, </w:t>
      </w:r>
      <w:r w:rsidR="00661A5F">
        <w:rPr>
          <w:rFonts w:ascii="Times New Roman" w:hAnsi="Times New Roman" w:cs="Times New Roman"/>
          <w:sz w:val="24"/>
          <w:szCs w:val="24"/>
        </w:rPr>
        <w:t>Michael Cohen explains that it is no doubt that today's generation of children is maturing and getting older while they are in actuality still young. He elaborates that the behavior is not only just</w:t>
      </w:r>
      <w:r w:rsidR="00BD5055">
        <w:rPr>
          <w:rFonts w:ascii="Times New Roman" w:hAnsi="Times New Roman" w:cs="Times New Roman"/>
          <w:sz w:val="24"/>
          <w:szCs w:val="24"/>
        </w:rPr>
        <w:t xml:space="preserve"> a current</w:t>
      </w:r>
      <w:r w:rsidR="00661A5F">
        <w:rPr>
          <w:rFonts w:ascii="Times New Roman" w:hAnsi="Times New Roman" w:cs="Times New Roman"/>
          <w:sz w:val="24"/>
          <w:szCs w:val="24"/>
        </w:rPr>
        <w:t xml:space="preserve"> deep trend among children but also a fashion that is here to stay. </w:t>
      </w:r>
      <w:r w:rsidR="00AA0524">
        <w:rPr>
          <w:rFonts w:ascii="Times New Roman" w:hAnsi="Times New Roman" w:cs="Times New Roman"/>
          <w:sz w:val="24"/>
          <w:szCs w:val="24"/>
        </w:rPr>
        <w:t xml:space="preserve">He said </w:t>
      </w:r>
      <w:r w:rsidR="00AA0524">
        <w:rPr>
          <w:rFonts w:ascii="Times New Roman" w:hAnsi="Times New Roman" w:cs="Times New Roman"/>
          <w:sz w:val="24"/>
          <w:szCs w:val="24"/>
        </w:rPr>
        <w:lastRenderedPageBreak/>
        <w:t>so because the trend seems to have an impact all over</w:t>
      </w:r>
      <w:r w:rsidR="001E797F">
        <w:rPr>
          <w:rFonts w:ascii="Times New Roman" w:hAnsi="Times New Roman" w:cs="Times New Roman"/>
          <w:sz w:val="24"/>
          <w:szCs w:val="24"/>
        </w:rPr>
        <w:t xml:space="preserve">, </w:t>
      </w:r>
      <w:r w:rsidR="00AA0524">
        <w:rPr>
          <w:rFonts w:ascii="Times New Roman" w:hAnsi="Times New Roman" w:cs="Times New Roman"/>
          <w:sz w:val="24"/>
          <w:szCs w:val="24"/>
        </w:rPr>
        <w:t xml:space="preserve">from coasts to coasts, as he can witness the pattern in his daughter's childhood as well as the general childhood of other children. </w:t>
      </w:r>
      <w:r w:rsidR="00CE3DD8">
        <w:rPr>
          <w:rFonts w:ascii="Times New Roman" w:hAnsi="Times New Roman" w:cs="Times New Roman"/>
          <w:sz w:val="24"/>
          <w:szCs w:val="24"/>
        </w:rPr>
        <w:t>Toy Manufacturers of America Factbook strongly support the comments made by Cohen. They stated that initially, their products targeted children of age between birth and fourteen, but due to early maturity in today's generation, their market is narrowed down to children of age between birth and ten years.</w:t>
      </w:r>
    </w:p>
    <w:p w14:paraId="1593B358" w14:textId="77777777" w:rsidR="00726156" w:rsidRPr="00C751AA" w:rsidRDefault="00312120" w:rsidP="00C751AA">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vice president of global research and planning for Nickelodeon, Bruce Friend, also backed the arguments. He clarified on the development of upper age children stating that it has been the most significant trend the company has witnessed ever. Bruce noted that the children of age between ten to twelve years of today are equivalent to the children age twelve to fourteen of the last decade. The arguments of these market researchers and market research companies are credible enough to define and demonstrate the trend in the early development of tweens.</w:t>
      </w:r>
    </w:p>
    <w:p w14:paraId="5E53F5AF" w14:textId="77777777" w:rsidR="00DA3093" w:rsidRDefault="00312120" w:rsidP="00DA3093">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DA3093">
        <w:rPr>
          <w:rFonts w:ascii="Times New Roman" w:hAnsi="Times New Roman" w:cs="Times New Roman"/>
          <w:sz w:val="24"/>
          <w:szCs w:val="24"/>
        </w:rPr>
        <w:t>“The stigma isn’t there the way it was ten years ago,” said Dan Kindlon, assistant professor of psychiatry at Harvard Medical School and co-author with Michael Thompson of Raising Cain</w:t>
      </w:r>
    </w:p>
    <w:p w14:paraId="560515B0" w14:textId="77777777" w:rsidR="00DA3093" w:rsidRDefault="00312120" w:rsidP="00DA309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is the tag?</w:t>
      </w:r>
    </w:p>
    <w:p w14:paraId="1C1DD5FC" w14:textId="77777777" w:rsidR="00DA3093" w:rsidRDefault="00312120" w:rsidP="005F43D1">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tag used in the statement is, "said Dan Kindlon." The phrase is used to show who is speaking but without diverting the concentration of the reader away from the main objective of reading the material.</w:t>
      </w:r>
    </w:p>
    <w:p w14:paraId="3FA6DE3E" w14:textId="77777777" w:rsidR="00B42D09" w:rsidRDefault="00312120" w:rsidP="00842F2C">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is the active verb?</w:t>
      </w:r>
    </w:p>
    <w:p w14:paraId="7FA8C51D" w14:textId="77777777" w:rsidR="005100DF" w:rsidRDefault="00312120" w:rsidP="005F43D1">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paragraph talks about drugs getting incorporated into the tween culture. The active verb appears where the subject is acting on the matter. For our case in the section, the active verb in the professor's statement is "</w:t>
      </w:r>
      <w:r w:rsidR="005F43D1">
        <w:rPr>
          <w:rFonts w:ascii="Times New Roman" w:hAnsi="Times New Roman" w:cs="Times New Roman"/>
          <w:sz w:val="24"/>
          <w:szCs w:val="24"/>
        </w:rPr>
        <w:t>says</w:t>
      </w:r>
      <w:r>
        <w:rPr>
          <w:rFonts w:ascii="Times New Roman" w:hAnsi="Times New Roman" w:cs="Times New Roman"/>
          <w:sz w:val="24"/>
          <w:szCs w:val="24"/>
        </w:rPr>
        <w:t>."</w:t>
      </w:r>
    </w:p>
    <w:p w14:paraId="089EEC83" w14:textId="77777777" w:rsidR="00FD3551" w:rsidRPr="005100DF" w:rsidRDefault="00FD3551" w:rsidP="005100DF">
      <w:pPr>
        <w:spacing w:line="480" w:lineRule="auto"/>
        <w:rPr>
          <w:rFonts w:ascii="Times New Roman" w:hAnsi="Times New Roman" w:cs="Times New Roman"/>
          <w:sz w:val="24"/>
          <w:szCs w:val="24"/>
        </w:rPr>
      </w:pPr>
    </w:p>
    <w:p w14:paraId="53E4248C" w14:textId="77777777" w:rsidR="00FD3551" w:rsidRDefault="00312120" w:rsidP="00FD355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Where is the tag placed?</w:t>
      </w:r>
    </w:p>
    <w:p w14:paraId="725AE938" w14:textId="77777777" w:rsidR="00FD3551" w:rsidRPr="00FD3551" w:rsidRDefault="00312120" w:rsidP="005F43D1">
      <w:pPr>
        <w:spacing w:line="480" w:lineRule="auto"/>
        <w:ind w:firstLine="360"/>
        <w:rPr>
          <w:rFonts w:ascii="Times New Roman" w:hAnsi="Times New Roman" w:cs="Times New Roman"/>
          <w:sz w:val="24"/>
          <w:szCs w:val="24"/>
        </w:rPr>
      </w:pPr>
      <w:r w:rsidRPr="00FD3551">
        <w:rPr>
          <w:rFonts w:ascii="Times New Roman" w:hAnsi="Times New Roman" w:cs="Times New Roman"/>
          <w:sz w:val="24"/>
          <w:szCs w:val="24"/>
        </w:rPr>
        <w:t>The tag is placed in the middle of the speech to interrupt the speech but maintaining the rhythm. It is placed in the middle of the speech to identify the speaker and provide an opportunity to insert a description of the speaker's position in his profession. The middle-placed tag also assists the reader in having a break in his reading, and it also mimics the actual speech patterns</w:t>
      </w:r>
      <w:r>
        <w:rPr>
          <w:rFonts w:ascii="Times New Roman" w:hAnsi="Times New Roman" w:cs="Times New Roman"/>
          <w:sz w:val="24"/>
          <w:szCs w:val="24"/>
        </w:rPr>
        <w:t>.</w:t>
      </w:r>
    </w:p>
    <w:p w14:paraId="24B20BCC" w14:textId="77777777" w:rsidR="00FD3551" w:rsidRDefault="00312120" w:rsidP="00FD355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is the punctuation before the verb regarding quotation marks?</w:t>
      </w:r>
    </w:p>
    <w:p w14:paraId="5D7B4DBA" w14:textId="4B2883D1" w:rsidR="00FD3551" w:rsidRDefault="00312120" w:rsidP="00FD3551">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punctuation before the verb is </w:t>
      </w:r>
      <w:r w:rsidR="005F43D1">
        <w:rPr>
          <w:rFonts w:ascii="Times New Roman" w:hAnsi="Times New Roman" w:cs="Times New Roman"/>
          <w:sz w:val="24"/>
          <w:szCs w:val="24"/>
        </w:rPr>
        <w:t>a comma, and it is within the quotation marks while using someone else's words in your material.</w:t>
      </w:r>
    </w:p>
    <w:p w14:paraId="6CDD1215" w14:textId="77777777" w:rsidR="008E6252" w:rsidRDefault="00FE6796" w:rsidP="008E6252">
      <w:pPr>
        <w:spacing w:line="480" w:lineRule="auto"/>
        <w:rPr>
          <w:rFonts w:ascii="Times New Roman" w:hAnsi="Times New Roman" w:cs="Times New Roman"/>
          <w:sz w:val="24"/>
          <w:szCs w:val="24"/>
        </w:rPr>
      </w:pPr>
      <w:r>
        <w:rPr>
          <w:rFonts w:ascii="Times New Roman" w:hAnsi="Times New Roman" w:cs="Times New Roman"/>
          <w:sz w:val="24"/>
          <w:szCs w:val="24"/>
        </w:rPr>
        <w:t>3</w:t>
      </w:r>
      <w:r w:rsidR="008E6252">
        <w:rPr>
          <w:rFonts w:ascii="Times New Roman" w:hAnsi="Times New Roman" w:cs="Times New Roman"/>
          <w:sz w:val="24"/>
          <w:szCs w:val="24"/>
        </w:rPr>
        <w:t>)  Reader in strategy and Reader out strategy.</w:t>
      </w:r>
    </w:p>
    <w:p w14:paraId="64B89B4E" w14:textId="0B131A04" w:rsidR="00D35ADE" w:rsidRDefault="008E6252" w:rsidP="008E6252">
      <w:pPr>
        <w:spacing w:line="480" w:lineRule="auto"/>
        <w:rPr>
          <w:rFonts w:ascii="Times New Roman" w:hAnsi="Times New Roman" w:cs="Times New Roman"/>
          <w:sz w:val="24"/>
          <w:szCs w:val="24"/>
        </w:rPr>
      </w:pPr>
      <w:r>
        <w:rPr>
          <w:rFonts w:ascii="Times New Roman" w:hAnsi="Times New Roman" w:cs="Times New Roman"/>
          <w:sz w:val="24"/>
          <w:szCs w:val="24"/>
        </w:rPr>
        <w:tab/>
      </w:r>
      <w:r w:rsidR="008A5E82">
        <w:rPr>
          <w:rFonts w:ascii="Times New Roman" w:hAnsi="Times New Roman" w:cs="Times New Roman"/>
          <w:sz w:val="24"/>
          <w:szCs w:val="24"/>
        </w:rPr>
        <w:t>Tweens pursue a self-image that stresses on being modern and catch up with the emerging world trends.</w:t>
      </w:r>
      <w:r w:rsidR="00203199">
        <w:rPr>
          <w:rFonts w:ascii="Times New Roman" w:hAnsi="Times New Roman" w:cs="Times New Roman"/>
          <w:sz w:val="24"/>
          <w:szCs w:val="24"/>
        </w:rPr>
        <w:t xml:space="preserve"> </w:t>
      </w:r>
      <w:r w:rsidR="007D5FE6">
        <w:rPr>
          <w:rFonts w:ascii="Times New Roman" w:hAnsi="Times New Roman" w:cs="Times New Roman"/>
          <w:sz w:val="24"/>
          <w:szCs w:val="24"/>
        </w:rPr>
        <w:t>According to Nickelodeon</w:t>
      </w:r>
      <w:r w:rsidR="001F2931">
        <w:rPr>
          <w:rFonts w:ascii="Times New Roman" w:hAnsi="Times New Roman" w:cs="Times New Roman"/>
          <w:sz w:val="24"/>
          <w:szCs w:val="24"/>
        </w:rPr>
        <w:t>-</w:t>
      </w:r>
      <w:proofErr w:type="spellStart"/>
      <w:r w:rsidR="007D5FE6">
        <w:rPr>
          <w:rFonts w:ascii="Times New Roman" w:hAnsi="Times New Roman" w:cs="Times New Roman"/>
          <w:sz w:val="24"/>
          <w:szCs w:val="24"/>
        </w:rPr>
        <w:t>Yankelovich</w:t>
      </w:r>
      <w:proofErr w:type="spellEnd"/>
      <w:r w:rsidR="007D5FE6">
        <w:rPr>
          <w:rFonts w:ascii="Times New Roman" w:hAnsi="Times New Roman" w:cs="Times New Roman"/>
          <w:sz w:val="24"/>
          <w:szCs w:val="24"/>
        </w:rPr>
        <w:t xml:space="preserve"> Youth Monitor, children identify themselves as trendy, sexy, and flirtatious by the time they attain the age of 12 (Hymowitz, 1998).</w:t>
      </w:r>
      <w:r w:rsidR="00A9517D">
        <w:rPr>
          <w:rFonts w:ascii="Times New Roman" w:hAnsi="Times New Roman" w:cs="Times New Roman"/>
          <w:sz w:val="24"/>
          <w:szCs w:val="24"/>
        </w:rPr>
        <w:t xml:space="preserve"> The reader in strategy of the author </w:t>
      </w:r>
      <w:r w:rsidR="00E81FEC">
        <w:rPr>
          <w:rFonts w:ascii="Times New Roman" w:hAnsi="Times New Roman" w:cs="Times New Roman"/>
          <w:sz w:val="24"/>
          <w:szCs w:val="24"/>
        </w:rPr>
        <w:t xml:space="preserve">is to </w:t>
      </w:r>
      <w:r w:rsidR="00A9517D">
        <w:rPr>
          <w:rFonts w:ascii="Times New Roman" w:hAnsi="Times New Roman" w:cs="Times New Roman"/>
          <w:sz w:val="24"/>
          <w:szCs w:val="24"/>
        </w:rPr>
        <w:t xml:space="preserve">relate the scenario with the case of breast implants among women. </w:t>
      </w:r>
      <w:r w:rsidR="009147D2">
        <w:rPr>
          <w:rFonts w:ascii="Times New Roman" w:hAnsi="Times New Roman" w:cs="Times New Roman"/>
          <w:sz w:val="24"/>
          <w:szCs w:val="24"/>
        </w:rPr>
        <w:t xml:space="preserve">Just like women perform breasts implants to boost their self esteem and image, tweens also are concerned with their image in terms of fashion to improve their looks. </w:t>
      </w:r>
      <w:r w:rsidR="001F2931">
        <w:rPr>
          <w:rFonts w:ascii="Times New Roman" w:hAnsi="Times New Roman" w:cs="Times New Roman"/>
          <w:sz w:val="24"/>
          <w:szCs w:val="24"/>
        </w:rPr>
        <w:t xml:space="preserve">Teachers have realized that girls in tween age are a step ahead as they carry lipstick and hair spray to school without their parents’ knowledge. </w:t>
      </w:r>
    </w:p>
    <w:p w14:paraId="76D9C5D2" w14:textId="469AB02D" w:rsidR="004761FA" w:rsidRDefault="004761FA" w:rsidP="008E625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Reader out strategy refers to the unknown information the author aims to pass to the reader. In reference to the essay on “Black men and Public space” by Brent Staples, the intention </w:t>
      </w:r>
      <w:r>
        <w:rPr>
          <w:rFonts w:ascii="Times New Roman" w:hAnsi="Times New Roman" w:cs="Times New Roman"/>
          <w:sz w:val="24"/>
          <w:szCs w:val="24"/>
        </w:rPr>
        <w:lastRenderedPageBreak/>
        <w:t xml:space="preserve">of black men walking at night is </w:t>
      </w:r>
      <w:r w:rsidR="00B74D6E">
        <w:rPr>
          <w:rFonts w:ascii="Times New Roman" w:hAnsi="Times New Roman" w:cs="Times New Roman"/>
          <w:sz w:val="24"/>
          <w:szCs w:val="24"/>
        </w:rPr>
        <w:t>interpreted by women to be harmful (Staples, 1986)</w:t>
      </w:r>
      <w:r>
        <w:rPr>
          <w:rFonts w:ascii="Times New Roman" w:hAnsi="Times New Roman" w:cs="Times New Roman"/>
          <w:sz w:val="24"/>
          <w:szCs w:val="24"/>
        </w:rPr>
        <w:t xml:space="preserve">. </w:t>
      </w:r>
      <w:r w:rsidR="001F0A52">
        <w:rPr>
          <w:rFonts w:ascii="Times New Roman" w:hAnsi="Times New Roman" w:cs="Times New Roman"/>
          <w:sz w:val="24"/>
          <w:szCs w:val="24"/>
        </w:rPr>
        <w:t>However, despite the intention of the night walker being harmless, the women constantly misjudge him and end up claiming that he intends to scare or harm them.</w:t>
      </w:r>
      <w:r w:rsidR="004D002D">
        <w:rPr>
          <w:rFonts w:ascii="Times New Roman" w:hAnsi="Times New Roman" w:cs="Times New Roman"/>
          <w:sz w:val="24"/>
          <w:szCs w:val="24"/>
        </w:rPr>
        <w:t xml:space="preserve"> The author paints the picture to relate the scenario to a story of a woman undertaking breast implant procedure. The intention of the woman can be totally positive but the surrounding people can misjudge her intentions.</w:t>
      </w:r>
    </w:p>
    <w:p w14:paraId="192AFB45" w14:textId="05A2A295" w:rsidR="00D35ADE" w:rsidRDefault="00312120" w:rsidP="00FD3551">
      <w:pPr>
        <w:spacing w:line="480" w:lineRule="auto"/>
        <w:rPr>
          <w:rFonts w:ascii="Times New Roman" w:hAnsi="Times New Roman" w:cs="Times New Roman"/>
          <w:sz w:val="24"/>
          <w:szCs w:val="24"/>
        </w:rPr>
      </w:pPr>
      <w:r>
        <w:rPr>
          <w:rFonts w:ascii="Times New Roman" w:hAnsi="Times New Roman" w:cs="Times New Roman"/>
          <w:sz w:val="24"/>
          <w:szCs w:val="24"/>
        </w:rPr>
        <w:tab/>
      </w:r>
    </w:p>
    <w:p w14:paraId="4B43F490" w14:textId="090A0844" w:rsidR="00303E0F" w:rsidRDefault="00303E0F" w:rsidP="00FD3551">
      <w:pPr>
        <w:spacing w:line="480" w:lineRule="auto"/>
        <w:rPr>
          <w:rFonts w:ascii="Times New Roman" w:hAnsi="Times New Roman" w:cs="Times New Roman"/>
          <w:sz w:val="24"/>
          <w:szCs w:val="24"/>
        </w:rPr>
      </w:pPr>
    </w:p>
    <w:p w14:paraId="60EBC4E9" w14:textId="4FEDFEED" w:rsidR="00303E0F" w:rsidRDefault="00303E0F" w:rsidP="00FD3551">
      <w:pPr>
        <w:spacing w:line="480" w:lineRule="auto"/>
        <w:rPr>
          <w:rFonts w:ascii="Times New Roman" w:hAnsi="Times New Roman" w:cs="Times New Roman"/>
          <w:sz w:val="24"/>
          <w:szCs w:val="24"/>
        </w:rPr>
      </w:pPr>
    </w:p>
    <w:p w14:paraId="7859B398" w14:textId="244BC4D5" w:rsidR="00303E0F" w:rsidRDefault="00303E0F" w:rsidP="00FD3551">
      <w:pPr>
        <w:spacing w:line="480" w:lineRule="auto"/>
        <w:rPr>
          <w:rFonts w:ascii="Times New Roman" w:hAnsi="Times New Roman" w:cs="Times New Roman"/>
          <w:sz w:val="24"/>
          <w:szCs w:val="24"/>
        </w:rPr>
      </w:pPr>
    </w:p>
    <w:p w14:paraId="09CAE78A" w14:textId="48214989" w:rsidR="00303E0F" w:rsidRDefault="00303E0F" w:rsidP="00FD3551">
      <w:pPr>
        <w:spacing w:line="480" w:lineRule="auto"/>
        <w:rPr>
          <w:rFonts w:ascii="Times New Roman" w:hAnsi="Times New Roman" w:cs="Times New Roman"/>
          <w:sz w:val="24"/>
          <w:szCs w:val="24"/>
        </w:rPr>
      </w:pPr>
    </w:p>
    <w:p w14:paraId="400EF3A5" w14:textId="18A5E9D8" w:rsidR="00303E0F" w:rsidRDefault="00303E0F" w:rsidP="00FD3551">
      <w:pPr>
        <w:spacing w:line="480" w:lineRule="auto"/>
        <w:rPr>
          <w:rFonts w:ascii="Times New Roman" w:hAnsi="Times New Roman" w:cs="Times New Roman"/>
          <w:sz w:val="24"/>
          <w:szCs w:val="24"/>
        </w:rPr>
      </w:pPr>
    </w:p>
    <w:p w14:paraId="3008C256" w14:textId="5B141FED" w:rsidR="00303E0F" w:rsidRDefault="00303E0F" w:rsidP="00FD3551">
      <w:pPr>
        <w:spacing w:line="480" w:lineRule="auto"/>
        <w:rPr>
          <w:rFonts w:ascii="Times New Roman" w:hAnsi="Times New Roman" w:cs="Times New Roman"/>
          <w:sz w:val="24"/>
          <w:szCs w:val="24"/>
        </w:rPr>
      </w:pPr>
    </w:p>
    <w:p w14:paraId="2E19BA44" w14:textId="2C0B7D26" w:rsidR="00303E0F" w:rsidRDefault="00303E0F" w:rsidP="00FD3551">
      <w:pPr>
        <w:spacing w:line="480" w:lineRule="auto"/>
        <w:rPr>
          <w:rFonts w:ascii="Times New Roman" w:hAnsi="Times New Roman" w:cs="Times New Roman"/>
          <w:sz w:val="24"/>
          <w:szCs w:val="24"/>
        </w:rPr>
      </w:pPr>
    </w:p>
    <w:p w14:paraId="4FCCE85B" w14:textId="02FAC4D4" w:rsidR="00303E0F" w:rsidRDefault="00303E0F" w:rsidP="00FD3551">
      <w:pPr>
        <w:spacing w:line="480" w:lineRule="auto"/>
        <w:rPr>
          <w:rFonts w:ascii="Times New Roman" w:hAnsi="Times New Roman" w:cs="Times New Roman"/>
          <w:sz w:val="24"/>
          <w:szCs w:val="24"/>
        </w:rPr>
      </w:pPr>
    </w:p>
    <w:p w14:paraId="695D9D5B" w14:textId="476A8992" w:rsidR="00303E0F" w:rsidRDefault="00303E0F" w:rsidP="00FD3551">
      <w:pPr>
        <w:spacing w:line="480" w:lineRule="auto"/>
        <w:rPr>
          <w:rFonts w:ascii="Times New Roman" w:hAnsi="Times New Roman" w:cs="Times New Roman"/>
          <w:sz w:val="24"/>
          <w:szCs w:val="24"/>
        </w:rPr>
      </w:pPr>
    </w:p>
    <w:p w14:paraId="5D2C8AE4" w14:textId="10D93967" w:rsidR="00303E0F" w:rsidRDefault="00303E0F" w:rsidP="00FD3551">
      <w:pPr>
        <w:spacing w:line="480" w:lineRule="auto"/>
        <w:rPr>
          <w:rFonts w:ascii="Times New Roman" w:hAnsi="Times New Roman" w:cs="Times New Roman"/>
          <w:sz w:val="24"/>
          <w:szCs w:val="24"/>
        </w:rPr>
      </w:pPr>
    </w:p>
    <w:p w14:paraId="787BDF75" w14:textId="433890CD" w:rsidR="00303E0F" w:rsidRDefault="00303E0F" w:rsidP="00FD3551">
      <w:pPr>
        <w:spacing w:line="480" w:lineRule="auto"/>
        <w:rPr>
          <w:rFonts w:ascii="Times New Roman" w:hAnsi="Times New Roman" w:cs="Times New Roman"/>
          <w:sz w:val="24"/>
          <w:szCs w:val="24"/>
        </w:rPr>
      </w:pPr>
    </w:p>
    <w:p w14:paraId="23FD2C1F" w14:textId="357DA6D2" w:rsidR="00303E0F" w:rsidRDefault="00303E0F" w:rsidP="00FD3551">
      <w:pPr>
        <w:spacing w:line="480" w:lineRule="auto"/>
        <w:rPr>
          <w:rFonts w:ascii="Times New Roman" w:hAnsi="Times New Roman" w:cs="Times New Roman"/>
          <w:sz w:val="24"/>
          <w:szCs w:val="24"/>
        </w:rPr>
      </w:pPr>
    </w:p>
    <w:p w14:paraId="30759C28" w14:textId="77777777" w:rsidR="00547128" w:rsidRDefault="00547128" w:rsidP="00FD3551">
      <w:pPr>
        <w:spacing w:line="480" w:lineRule="auto"/>
        <w:rPr>
          <w:rFonts w:ascii="Times New Roman" w:hAnsi="Times New Roman" w:cs="Times New Roman"/>
          <w:sz w:val="24"/>
          <w:szCs w:val="24"/>
        </w:rPr>
      </w:pPr>
      <w:bookmarkStart w:id="0" w:name="_GoBack"/>
      <w:bookmarkEnd w:id="0"/>
    </w:p>
    <w:p w14:paraId="0683FD66" w14:textId="0E42D65A" w:rsidR="00303E0F" w:rsidRDefault="00303E0F" w:rsidP="00303E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9E8ECED" w14:textId="77777777" w:rsidR="00303E0F" w:rsidRDefault="00303E0F" w:rsidP="00303E0F">
      <w:pPr>
        <w:spacing w:line="480" w:lineRule="auto"/>
        <w:rPr>
          <w:rFonts w:ascii="Times New Roman" w:hAnsi="Times New Roman" w:cs="Times New Roman"/>
          <w:sz w:val="24"/>
          <w:szCs w:val="24"/>
        </w:rPr>
      </w:pPr>
      <w:r>
        <w:rPr>
          <w:rFonts w:ascii="Times New Roman" w:hAnsi="Times New Roman" w:cs="Times New Roman"/>
          <w:sz w:val="24"/>
          <w:szCs w:val="24"/>
        </w:rPr>
        <w:t xml:space="preserve">Hymowitz, S.K. (1998). Tweens: Ten going to sixteen. </w:t>
      </w:r>
      <w:r w:rsidRPr="00303E0F">
        <w:rPr>
          <w:rFonts w:ascii="Times New Roman" w:hAnsi="Times New Roman" w:cs="Times New Roman"/>
          <w:sz w:val="24"/>
          <w:szCs w:val="24"/>
        </w:rPr>
        <w:t>City Journals</w:t>
      </w:r>
      <w:r>
        <w:rPr>
          <w:rFonts w:ascii="Times New Roman" w:hAnsi="Times New Roman" w:cs="Times New Roman"/>
          <w:sz w:val="24"/>
          <w:szCs w:val="24"/>
        </w:rPr>
        <w:t xml:space="preserve">. Retrieved from </w:t>
      </w:r>
    </w:p>
    <w:p w14:paraId="3525FCB5" w14:textId="34E29400" w:rsidR="00303E0F" w:rsidRDefault="001D3621" w:rsidP="00303E0F">
      <w:pPr>
        <w:spacing w:line="480" w:lineRule="auto"/>
        <w:ind w:firstLine="720"/>
        <w:rPr>
          <w:rFonts w:ascii="Times New Roman" w:hAnsi="Times New Roman" w:cs="Times New Roman"/>
          <w:sz w:val="24"/>
          <w:szCs w:val="24"/>
        </w:rPr>
      </w:pPr>
      <w:hyperlink r:id="rId7" w:history="1">
        <w:r w:rsidR="00303E0F" w:rsidRPr="000B7CED">
          <w:rPr>
            <w:rStyle w:val="Hyperlink"/>
            <w:rFonts w:ascii="Times New Roman" w:hAnsi="Times New Roman" w:cs="Times New Roman"/>
            <w:sz w:val="24"/>
            <w:szCs w:val="24"/>
          </w:rPr>
          <w:t>https://www.city-journal.org/html/tweens-ten-going-sixteen-11842.html</w:t>
        </w:r>
      </w:hyperlink>
    </w:p>
    <w:p w14:paraId="492CB2DB" w14:textId="77777777" w:rsidR="00547128" w:rsidRDefault="00547128" w:rsidP="00547128">
      <w:pPr>
        <w:spacing w:line="480" w:lineRule="auto"/>
        <w:rPr>
          <w:rFonts w:ascii="Times New Roman" w:hAnsi="Times New Roman" w:cs="Times New Roman"/>
          <w:sz w:val="24"/>
          <w:szCs w:val="24"/>
        </w:rPr>
      </w:pPr>
      <w:r>
        <w:rPr>
          <w:rFonts w:ascii="Times New Roman" w:hAnsi="Times New Roman" w:cs="Times New Roman"/>
          <w:sz w:val="24"/>
          <w:szCs w:val="24"/>
        </w:rPr>
        <w:t>Staples, B. (1986)</w:t>
      </w:r>
      <w:r w:rsidR="00BA4B90">
        <w:rPr>
          <w:rFonts w:ascii="Times New Roman" w:hAnsi="Times New Roman" w:cs="Times New Roman"/>
          <w:sz w:val="24"/>
          <w:szCs w:val="24"/>
        </w:rPr>
        <w:t>.</w:t>
      </w:r>
      <w:r>
        <w:rPr>
          <w:rFonts w:ascii="Times New Roman" w:hAnsi="Times New Roman" w:cs="Times New Roman"/>
          <w:sz w:val="24"/>
          <w:szCs w:val="24"/>
        </w:rPr>
        <w:t xml:space="preserve"> Black men and public space. Retrieved from </w:t>
      </w:r>
    </w:p>
    <w:p w14:paraId="650E878C" w14:textId="69B08F7D" w:rsidR="00BA4B90" w:rsidRPr="000B7CED" w:rsidRDefault="00547128" w:rsidP="00547128">
      <w:pPr>
        <w:spacing w:line="480" w:lineRule="auto"/>
        <w:ind w:left="720"/>
        <w:rPr>
          <w:rFonts w:ascii="Times New Roman" w:hAnsi="Times New Roman" w:cs="Times New Roman"/>
          <w:sz w:val="24"/>
          <w:szCs w:val="24"/>
        </w:rPr>
      </w:pPr>
      <w:hyperlink r:id="rId8" w:history="1">
        <w:r w:rsidRPr="004D3CF0">
          <w:rPr>
            <w:rStyle w:val="Hyperlink"/>
            <w:rFonts w:ascii="Times New Roman" w:hAnsi="Times New Roman" w:cs="Times New Roman"/>
            <w:sz w:val="24"/>
            <w:szCs w:val="24"/>
          </w:rPr>
          <w:t>https://1.cdn.edl.io/gRYcQlJjaTKmNGvXM9P1yQ7Tj5K1PlQuPU9meVPHkmz4ma0h.pdf</w:t>
        </w:r>
      </w:hyperlink>
    </w:p>
    <w:sectPr w:rsidR="00BA4B90" w:rsidRPr="000B7CED" w:rsidSect="00FE679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D0456" w14:textId="77777777" w:rsidR="001D3621" w:rsidRDefault="001D3621" w:rsidP="00FE6796">
      <w:pPr>
        <w:spacing w:after="0" w:line="240" w:lineRule="auto"/>
      </w:pPr>
      <w:r>
        <w:separator/>
      </w:r>
    </w:p>
  </w:endnote>
  <w:endnote w:type="continuationSeparator" w:id="0">
    <w:p w14:paraId="57C4557C" w14:textId="77777777" w:rsidR="001D3621" w:rsidRDefault="001D3621" w:rsidP="00FE6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DD4FA" w14:textId="77777777" w:rsidR="001D3621" w:rsidRDefault="001D3621" w:rsidP="00FE6796">
      <w:pPr>
        <w:spacing w:after="0" w:line="240" w:lineRule="auto"/>
      </w:pPr>
      <w:r>
        <w:separator/>
      </w:r>
    </w:p>
  </w:footnote>
  <w:footnote w:type="continuationSeparator" w:id="0">
    <w:p w14:paraId="5EE9EE8E" w14:textId="77777777" w:rsidR="001D3621" w:rsidRDefault="001D3621" w:rsidP="00FE6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0157457"/>
      <w:docPartObj>
        <w:docPartGallery w:val="Page Numbers (Top of Page)"/>
        <w:docPartUnique/>
      </w:docPartObj>
    </w:sdtPr>
    <w:sdtEndPr>
      <w:rPr>
        <w:rFonts w:ascii="Times New Roman" w:hAnsi="Times New Roman" w:cs="Times New Roman"/>
        <w:noProof/>
        <w:sz w:val="24"/>
        <w:szCs w:val="24"/>
      </w:rPr>
    </w:sdtEndPr>
    <w:sdtContent>
      <w:p w14:paraId="1F3DFA61" w14:textId="1429CFD1" w:rsidR="00FE6796" w:rsidRPr="00FE6796" w:rsidRDefault="00FE6796">
        <w:pPr>
          <w:pStyle w:val="Header"/>
          <w:jc w:val="right"/>
          <w:rPr>
            <w:rFonts w:ascii="Times New Roman" w:hAnsi="Times New Roman" w:cs="Times New Roman"/>
            <w:sz w:val="24"/>
            <w:szCs w:val="24"/>
          </w:rPr>
        </w:pPr>
        <w:r>
          <w:rPr>
            <w:rFonts w:ascii="Times New Roman" w:hAnsi="Times New Roman" w:cs="Times New Roman"/>
            <w:sz w:val="24"/>
            <w:szCs w:val="24"/>
          </w:rPr>
          <w:t xml:space="preserve">TWEENS                                                                                                                                         </w:t>
        </w:r>
        <w:r w:rsidRPr="00FE6796">
          <w:rPr>
            <w:rFonts w:ascii="Times New Roman" w:hAnsi="Times New Roman" w:cs="Times New Roman"/>
            <w:sz w:val="24"/>
            <w:szCs w:val="24"/>
          </w:rPr>
          <w:fldChar w:fldCharType="begin"/>
        </w:r>
        <w:r w:rsidRPr="00FE6796">
          <w:rPr>
            <w:rFonts w:ascii="Times New Roman" w:hAnsi="Times New Roman" w:cs="Times New Roman"/>
            <w:sz w:val="24"/>
            <w:szCs w:val="24"/>
          </w:rPr>
          <w:instrText xml:space="preserve"> PAGE   \* MERGEFORMAT </w:instrText>
        </w:r>
        <w:r w:rsidRPr="00FE6796">
          <w:rPr>
            <w:rFonts w:ascii="Times New Roman" w:hAnsi="Times New Roman" w:cs="Times New Roman"/>
            <w:sz w:val="24"/>
            <w:szCs w:val="24"/>
          </w:rPr>
          <w:fldChar w:fldCharType="separate"/>
        </w:r>
        <w:r w:rsidRPr="00FE6796">
          <w:rPr>
            <w:rFonts w:ascii="Times New Roman" w:hAnsi="Times New Roman" w:cs="Times New Roman"/>
            <w:noProof/>
            <w:sz w:val="24"/>
            <w:szCs w:val="24"/>
          </w:rPr>
          <w:t>2</w:t>
        </w:r>
        <w:r w:rsidRPr="00FE6796">
          <w:rPr>
            <w:rFonts w:ascii="Times New Roman" w:hAnsi="Times New Roman" w:cs="Times New Roman"/>
            <w:noProof/>
            <w:sz w:val="24"/>
            <w:szCs w:val="24"/>
          </w:rPr>
          <w:fldChar w:fldCharType="end"/>
        </w:r>
      </w:p>
    </w:sdtContent>
  </w:sdt>
  <w:p w14:paraId="443BDC9A" w14:textId="77777777" w:rsidR="00FE6796" w:rsidRDefault="00FE67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9231739"/>
      <w:docPartObj>
        <w:docPartGallery w:val="Page Numbers (Top of Page)"/>
        <w:docPartUnique/>
      </w:docPartObj>
    </w:sdtPr>
    <w:sdtEndPr>
      <w:rPr>
        <w:rFonts w:ascii="Times New Roman" w:hAnsi="Times New Roman" w:cs="Times New Roman"/>
        <w:noProof/>
        <w:sz w:val="24"/>
        <w:szCs w:val="24"/>
      </w:rPr>
    </w:sdtEndPr>
    <w:sdtContent>
      <w:p w14:paraId="415F0FE2" w14:textId="78827944" w:rsidR="00FE6796" w:rsidRPr="00FE6796" w:rsidRDefault="00FE6796" w:rsidP="00FE6796">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TWEENS                                                                                                                </w:t>
        </w:r>
        <w:r w:rsidRPr="00FE6796">
          <w:rPr>
            <w:rFonts w:ascii="Times New Roman" w:hAnsi="Times New Roman" w:cs="Times New Roman"/>
            <w:sz w:val="24"/>
            <w:szCs w:val="24"/>
          </w:rPr>
          <w:fldChar w:fldCharType="begin"/>
        </w:r>
        <w:r w:rsidRPr="00FE6796">
          <w:rPr>
            <w:rFonts w:ascii="Times New Roman" w:hAnsi="Times New Roman" w:cs="Times New Roman"/>
            <w:sz w:val="24"/>
            <w:szCs w:val="24"/>
          </w:rPr>
          <w:instrText xml:space="preserve"> PAGE   \* MERGEFORMAT </w:instrText>
        </w:r>
        <w:r w:rsidRPr="00FE6796">
          <w:rPr>
            <w:rFonts w:ascii="Times New Roman" w:hAnsi="Times New Roman" w:cs="Times New Roman"/>
            <w:sz w:val="24"/>
            <w:szCs w:val="24"/>
          </w:rPr>
          <w:fldChar w:fldCharType="separate"/>
        </w:r>
        <w:r w:rsidRPr="00FE6796">
          <w:rPr>
            <w:rFonts w:ascii="Times New Roman" w:hAnsi="Times New Roman" w:cs="Times New Roman"/>
            <w:noProof/>
            <w:sz w:val="24"/>
            <w:szCs w:val="24"/>
          </w:rPr>
          <w:t>2</w:t>
        </w:r>
        <w:r w:rsidRPr="00FE6796">
          <w:rPr>
            <w:rFonts w:ascii="Times New Roman" w:hAnsi="Times New Roman" w:cs="Times New Roman"/>
            <w:noProof/>
            <w:sz w:val="24"/>
            <w:szCs w:val="24"/>
          </w:rPr>
          <w:fldChar w:fldCharType="end"/>
        </w:r>
      </w:p>
    </w:sdtContent>
  </w:sdt>
  <w:p w14:paraId="76F12312" w14:textId="77777777" w:rsidR="00FE6796" w:rsidRDefault="00FE6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D1CD2"/>
    <w:multiLevelType w:val="hybridMultilevel"/>
    <w:tmpl w:val="9AD0C7AA"/>
    <w:lvl w:ilvl="0" w:tplc="2C74BB92">
      <w:start w:val="1"/>
      <w:numFmt w:val="upperRoman"/>
      <w:lvlText w:val="%1."/>
      <w:lvlJc w:val="right"/>
      <w:pPr>
        <w:ind w:left="720" w:hanging="360"/>
      </w:pPr>
    </w:lvl>
    <w:lvl w:ilvl="1" w:tplc="76E01222" w:tentative="1">
      <w:start w:val="1"/>
      <w:numFmt w:val="lowerLetter"/>
      <w:lvlText w:val="%2."/>
      <w:lvlJc w:val="left"/>
      <w:pPr>
        <w:ind w:left="1440" w:hanging="360"/>
      </w:pPr>
    </w:lvl>
    <w:lvl w:ilvl="2" w:tplc="0CB4DB9E" w:tentative="1">
      <w:start w:val="1"/>
      <w:numFmt w:val="lowerRoman"/>
      <w:lvlText w:val="%3."/>
      <w:lvlJc w:val="right"/>
      <w:pPr>
        <w:ind w:left="2160" w:hanging="180"/>
      </w:pPr>
    </w:lvl>
    <w:lvl w:ilvl="3" w:tplc="F71C88AA" w:tentative="1">
      <w:start w:val="1"/>
      <w:numFmt w:val="decimal"/>
      <w:lvlText w:val="%4."/>
      <w:lvlJc w:val="left"/>
      <w:pPr>
        <w:ind w:left="2880" w:hanging="360"/>
      </w:pPr>
    </w:lvl>
    <w:lvl w:ilvl="4" w:tplc="84426AB4" w:tentative="1">
      <w:start w:val="1"/>
      <w:numFmt w:val="lowerLetter"/>
      <w:lvlText w:val="%5."/>
      <w:lvlJc w:val="left"/>
      <w:pPr>
        <w:ind w:left="3600" w:hanging="360"/>
      </w:pPr>
    </w:lvl>
    <w:lvl w:ilvl="5" w:tplc="F23EFAE6" w:tentative="1">
      <w:start w:val="1"/>
      <w:numFmt w:val="lowerRoman"/>
      <w:lvlText w:val="%6."/>
      <w:lvlJc w:val="right"/>
      <w:pPr>
        <w:ind w:left="4320" w:hanging="180"/>
      </w:pPr>
    </w:lvl>
    <w:lvl w:ilvl="6" w:tplc="F7F2C11E" w:tentative="1">
      <w:start w:val="1"/>
      <w:numFmt w:val="decimal"/>
      <w:lvlText w:val="%7."/>
      <w:lvlJc w:val="left"/>
      <w:pPr>
        <w:ind w:left="5040" w:hanging="360"/>
      </w:pPr>
    </w:lvl>
    <w:lvl w:ilvl="7" w:tplc="369EADA8" w:tentative="1">
      <w:start w:val="1"/>
      <w:numFmt w:val="lowerLetter"/>
      <w:lvlText w:val="%8."/>
      <w:lvlJc w:val="left"/>
      <w:pPr>
        <w:ind w:left="5760" w:hanging="360"/>
      </w:pPr>
    </w:lvl>
    <w:lvl w:ilvl="8" w:tplc="B12EC9F2" w:tentative="1">
      <w:start w:val="1"/>
      <w:numFmt w:val="lowerRoman"/>
      <w:lvlText w:val="%9."/>
      <w:lvlJc w:val="right"/>
      <w:pPr>
        <w:ind w:left="6480" w:hanging="180"/>
      </w:pPr>
    </w:lvl>
  </w:abstractNum>
  <w:abstractNum w:abstractNumId="1" w15:restartNumberingAfterBreak="0">
    <w:nsid w:val="41855EB9"/>
    <w:multiLevelType w:val="hybridMultilevel"/>
    <w:tmpl w:val="AD922530"/>
    <w:lvl w:ilvl="0" w:tplc="BEB82E8A">
      <w:start w:val="1"/>
      <w:numFmt w:val="lowerRoman"/>
      <w:lvlText w:val="%1)"/>
      <w:lvlJc w:val="left"/>
      <w:pPr>
        <w:ind w:left="1080" w:hanging="720"/>
      </w:pPr>
      <w:rPr>
        <w:rFonts w:hint="default"/>
      </w:rPr>
    </w:lvl>
    <w:lvl w:ilvl="1" w:tplc="BE6CC32C" w:tentative="1">
      <w:start w:val="1"/>
      <w:numFmt w:val="lowerLetter"/>
      <w:lvlText w:val="%2."/>
      <w:lvlJc w:val="left"/>
      <w:pPr>
        <w:ind w:left="1440" w:hanging="360"/>
      </w:pPr>
    </w:lvl>
    <w:lvl w:ilvl="2" w:tplc="1E08942E" w:tentative="1">
      <w:start w:val="1"/>
      <w:numFmt w:val="lowerRoman"/>
      <w:lvlText w:val="%3."/>
      <w:lvlJc w:val="right"/>
      <w:pPr>
        <w:ind w:left="2160" w:hanging="180"/>
      </w:pPr>
    </w:lvl>
    <w:lvl w:ilvl="3" w:tplc="4C00EA92" w:tentative="1">
      <w:start w:val="1"/>
      <w:numFmt w:val="decimal"/>
      <w:lvlText w:val="%4."/>
      <w:lvlJc w:val="left"/>
      <w:pPr>
        <w:ind w:left="2880" w:hanging="360"/>
      </w:pPr>
    </w:lvl>
    <w:lvl w:ilvl="4" w:tplc="A35CAE48" w:tentative="1">
      <w:start w:val="1"/>
      <w:numFmt w:val="lowerLetter"/>
      <w:lvlText w:val="%5."/>
      <w:lvlJc w:val="left"/>
      <w:pPr>
        <w:ind w:left="3600" w:hanging="360"/>
      </w:pPr>
    </w:lvl>
    <w:lvl w:ilvl="5" w:tplc="B1C20CAC" w:tentative="1">
      <w:start w:val="1"/>
      <w:numFmt w:val="lowerRoman"/>
      <w:lvlText w:val="%6."/>
      <w:lvlJc w:val="right"/>
      <w:pPr>
        <w:ind w:left="4320" w:hanging="180"/>
      </w:pPr>
    </w:lvl>
    <w:lvl w:ilvl="6" w:tplc="80D8586E" w:tentative="1">
      <w:start w:val="1"/>
      <w:numFmt w:val="decimal"/>
      <w:lvlText w:val="%7."/>
      <w:lvlJc w:val="left"/>
      <w:pPr>
        <w:ind w:left="5040" w:hanging="360"/>
      </w:pPr>
    </w:lvl>
    <w:lvl w:ilvl="7" w:tplc="EFAC2042" w:tentative="1">
      <w:start w:val="1"/>
      <w:numFmt w:val="lowerLetter"/>
      <w:lvlText w:val="%8."/>
      <w:lvlJc w:val="left"/>
      <w:pPr>
        <w:ind w:left="5760" w:hanging="360"/>
      </w:pPr>
    </w:lvl>
    <w:lvl w:ilvl="8" w:tplc="F7D083FA" w:tentative="1">
      <w:start w:val="1"/>
      <w:numFmt w:val="lowerRoman"/>
      <w:lvlText w:val="%9."/>
      <w:lvlJc w:val="right"/>
      <w:pPr>
        <w:ind w:left="6480" w:hanging="180"/>
      </w:pPr>
    </w:lvl>
  </w:abstractNum>
  <w:abstractNum w:abstractNumId="2" w15:restartNumberingAfterBreak="0">
    <w:nsid w:val="52572926"/>
    <w:multiLevelType w:val="hybridMultilevel"/>
    <w:tmpl w:val="C63802A6"/>
    <w:lvl w:ilvl="0" w:tplc="A52408D6">
      <w:start w:val="1"/>
      <w:numFmt w:val="bullet"/>
      <w:lvlText w:val=""/>
      <w:lvlJc w:val="left"/>
      <w:pPr>
        <w:ind w:left="720" w:hanging="360"/>
      </w:pPr>
      <w:rPr>
        <w:rFonts w:ascii="Wingdings" w:hAnsi="Wingdings" w:hint="default"/>
      </w:rPr>
    </w:lvl>
    <w:lvl w:ilvl="1" w:tplc="67A2219C" w:tentative="1">
      <w:start w:val="1"/>
      <w:numFmt w:val="bullet"/>
      <w:lvlText w:val="o"/>
      <w:lvlJc w:val="left"/>
      <w:pPr>
        <w:ind w:left="1440" w:hanging="360"/>
      </w:pPr>
      <w:rPr>
        <w:rFonts w:ascii="Courier New" w:hAnsi="Courier New" w:cs="Courier New" w:hint="default"/>
      </w:rPr>
    </w:lvl>
    <w:lvl w:ilvl="2" w:tplc="B8D8BDC4" w:tentative="1">
      <w:start w:val="1"/>
      <w:numFmt w:val="bullet"/>
      <w:lvlText w:val=""/>
      <w:lvlJc w:val="left"/>
      <w:pPr>
        <w:ind w:left="2160" w:hanging="360"/>
      </w:pPr>
      <w:rPr>
        <w:rFonts w:ascii="Wingdings" w:hAnsi="Wingdings" w:hint="default"/>
      </w:rPr>
    </w:lvl>
    <w:lvl w:ilvl="3" w:tplc="997A6CFC" w:tentative="1">
      <w:start w:val="1"/>
      <w:numFmt w:val="bullet"/>
      <w:lvlText w:val=""/>
      <w:lvlJc w:val="left"/>
      <w:pPr>
        <w:ind w:left="2880" w:hanging="360"/>
      </w:pPr>
      <w:rPr>
        <w:rFonts w:ascii="Symbol" w:hAnsi="Symbol" w:hint="default"/>
      </w:rPr>
    </w:lvl>
    <w:lvl w:ilvl="4" w:tplc="94367578" w:tentative="1">
      <w:start w:val="1"/>
      <w:numFmt w:val="bullet"/>
      <w:lvlText w:val="o"/>
      <w:lvlJc w:val="left"/>
      <w:pPr>
        <w:ind w:left="3600" w:hanging="360"/>
      </w:pPr>
      <w:rPr>
        <w:rFonts w:ascii="Courier New" w:hAnsi="Courier New" w:cs="Courier New" w:hint="default"/>
      </w:rPr>
    </w:lvl>
    <w:lvl w:ilvl="5" w:tplc="E636410A" w:tentative="1">
      <w:start w:val="1"/>
      <w:numFmt w:val="bullet"/>
      <w:lvlText w:val=""/>
      <w:lvlJc w:val="left"/>
      <w:pPr>
        <w:ind w:left="4320" w:hanging="360"/>
      </w:pPr>
      <w:rPr>
        <w:rFonts w:ascii="Wingdings" w:hAnsi="Wingdings" w:hint="default"/>
      </w:rPr>
    </w:lvl>
    <w:lvl w:ilvl="6" w:tplc="82546552" w:tentative="1">
      <w:start w:val="1"/>
      <w:numFmt w:val="bullet"/>
      <w:lvlText w:val=""/>
      <w:lvlJc w:val="left"/>
      <w:pPr>
        <w:ind w:left="5040" w:hanging="360"/>
      </w:pPr>
      <w:rPr>
        <w:rFonts w:ascii="Symbol" w:hAnsi="Symbol" w:hint="default"/>
      </w:rPr>
    </w:lvl>
    <w:lvl w:ilvl="7" w:tplc="680CEF6C" w:tentative="1">
      <w:start w:val="1"/>
      <w:numFmt w:val="bullet"/>
      <w:lvlText w:val="o"/>
      <w:lvlJc w:val="left"/>
      <w:pPr>
        <w:ind w:left="5760" w:hanging="360"/>
      </w:pPr>
      <w:rPr>
        <w:rFonts w:ascii="Courier New" w:hAnsi="Courier New" w:cs="Courier New" w:hint="default"/>
      </w:rPr>
    </w:lvl>
    <w:lvl w:ilvl="8" w:tplc="8564AF32" w:tentative="1">
      <w:start w:val="1"/>
      <w:numFmt w:val="bullet"/>
      <w:lvlText w:val=""/>
      <w:lvlJc w:val="left"/>
      <w:pPr>
        <w:ind w:left="6480" w:hanging="360"/>
      </w:pPr>
      <w:rPr>
        <w:rFonts w:ascii="Wingdings" w:hAnsi="Wingdings" w:hint="default"/>
      </w:rPr>
    </w:lvl>
  </w:abstractNum>
  <w:abstractNum w:abstractNumId="3" w15:restartNumberingAfterBreak="0">
    <w:nsid w:val="56956995"/>
    <w:multiLevelType w:val="hybridMultilevel"/>
    <w:tmpl w:val="31062718"/>
    <w:lvl w:ilvl="0" w:tplc="F3688C6C">
      <w:start w:val="1"/>
      <w:numFmt w:val="lowerRoman"/>
      <w:lvlText w:val="%1)"/>
      <w:lvlJc w:val="left"/>
      <w:pPr>
        <w:ind w:left="1080" w:hanging="720"/>
      </w:pPr>
      <w:rPr>
        <w:rFonts w:hint="default"/>
      </w:rPr>
    </w:lvl>
    <w:lvl w:ilvl="1" w:tplc="AFE20C40" w:tentative="1">
      <w:start w:val="1"/>
      <w:numFmt w:val="lowerLetter"/>
      <w:lvlText w:val="%2."/>
      <w:lvlJc w:val="left"/>
      <w:pPr>
        <w:ind w:left="1440" w:hanging="360"/>
      </w:pPr>
    </w:lvl>
    <w:lvl w:ilvl="2" w:tplc="502CF840" w:tentative="1">
      <w:start w:val="1"/>
      <w:numFmt w:val="lowerRoman"/>
      <w:lvlText w:val="%3."/>
      <w:lvlJc w:val="right"/>
      <w:pPr>
        <w:ind w:left="2160" w:hanging="180"/>
      </w:pPr>
    </w:lvl>
    <w:lvl w:ilvl="3" w:tplc="495A54F2" w:tentative="1">
      <w:start w:val="1"/>
      <w:numFmt w:val="decimal"/>
      <w:lvlText w:val="%4."/>
      <w:lvlJc w:val="left"/>
      <w:pPr>
        <w:ind w:left="2880" w:hanging="360"/>
      </w:pPr>
    </w:lvl>
    <w:lvl w:ilvl="4" w:tplc="350C781C" w:tentative="1">
      <w:start w:val="1"/>
      <w:numFmt w:val="lowerLetter"/>
      <w:lvlText w:val="%5."/>
      <w:lvlJc w:val="left"/>
      <w:pPr>
        <w:ind w:left="3600" w:hanging="360"/>
      </w:pPr>
    </w:lvl>
    <w:lvl w:ilvl="5" w:tplc="57EA27D6" w:tentative="1">
      <w:start w:val="1"/>
      <w:numFmt w:val="lowerRoman"/>
      <w:lvlText w:val="%6."/>
      <w:lvlJc w:val="right"/>
      <w:pPr>
        <w:ind w:left="4320" w:hanging="180"/>
      </w:pPr>
    </w:lvl>
    <w:lvl w:ilvl="6" w:tplc="827A188A" w:tentative="1">
      <w:start w:val="1"/>
      <w:numFmt w:val="decimal"/>
      <w:lvlText w:val="%7."/>
      <w:lvlJc w:val="left"/>
      <w:pPr>
        <w:ind w:left="5040" w:hanging="360"/>
      </w:pPr>
    </w:lvl>
    <w:lvl w:ilvl="7" w:tplc="DE2017BE" w:tentative="1">
      <w:start w:val="1"/>
      <w:numFmt w:val="lowerLetter"/>
      <w:lvlText w:val="%8."/>
      <w:lvlJc w:val="left"/>
      <w:pPr>
        <w:ind w:left="5760" w:hanging="360"/>
      </w:pPr>
    </w:lvl>
    <w:lvl w:ilvl="8" w:tplc="50F8A5C8" w:tentative="1">
      <w:start w:val="1"/>
      <w:numFmt w:val="lowerRoman"/>
      <w:lvlText w:val="%9."/>
      <w:lvlJc w:val="right"/>
      <w:pPr>
        <w:ind w:left="6480" w:hanging="180"/>
      </w:pPr>
    </w:lvl>
  </w:abstractNum>
  <w:abstractNum w:abstractNumId="4" w15:restartNumberingAfterBreak="0">
    <w:nsid w:val="57701DB2"/>
    <w:multiLevelType w:val="hybridMultilevel"/>
    <w:tmpl w:val="C2BC2694"/>
    <w:lvl w:ilvl="0" w:tplc="F348CCD4">
      <w:start w:val="1"/>
      <w:numFmt w:val="decimal"/>
      <w:lvlText w:val="%1."/>
      <w:lvlJc w:val="left"/>
      <w:pPr>
        <w:ind w:left="720" w:hanging="360"/>
      </w:pPr>
      <w:rPr>
        <w:rFonts w:hint="default"/>
      </w:rPr>
    </w:lvl>
    <w:lvl w:ilvl="1" w:tplc="54DCD8F4" w:tentative="1">
      <w:start w:val="1"/>
      <w:numFmt w:val="lowerLetter"/>
      <w:lvlText w:val="%2."/>
      <w:lvlJc w:val="left"/>
      <w:pPr>
        <w:ind w:left="1440" w:hanging="360"/>
      </w:pPr>
    </w:lvl>
    <w:lvl w:ilvl="2" w:tplc="C0DAFB88" w:tentative="1">
      <w:start w:val="1"/>
      <w:numFmt w:val="lowerRoman"/>
      <w:lvlText w:val="%3."/>
      <w:lvlJc w:val="right"/>
      <w:pPr>
        <w:ind w:left="2160" w:hanging="180"/>
      </w:pPr>
    </w:lvl>
    <w:lvl w:ilvl="3" w:tplc="1B74770C" w:tentative="1">
      <w:start w:val="1"/>
      <w:numFmt w:val="decimal"/>
      <w:lvlText w:val="%4."/>
      <w:lvlJc w:val="left"/>
      <w:pPr>
        <w:ind w:left="2880" w:hanging="360"/>
      </w:pPr>
    </w:lvl>
    <w:lvl w:ilvl="4" w:tplc="815E6E0A" w:tentative="1">
      <w:start w:val="1"/>
      <w:numFmt w:val="lowerLetter"/>
      <w:lvlText w:val="%5."/>
      <w:lvlJc w:val="left"/>
      <w:pPr>
        <w:ind w:left="3600" w:hanging="360"/>
      </w:pPr>
    </w:lvl>
    <w:lvl w:ilvl="5" w:tplc="EC1A2644" w:tentative="1">
      <w:start w:val="1"/>
      <w:numFmt w:val="lowerRoman"/>
      <w:lvlText w:val="%6."/>
      <w:lvlJc w:val="right"/>
      <w:pPr>
        <w:ind w:left="4320" w:hanging="180"/>
      </w:pPr>
    </w:lvl>
    <w:lvl w:ilvl="6" w:tplc="4756363A" w:tentative="1">
      <w:start w:val="1"/>
      <w:numFmt w:val="decimal"/>
      <w:lvlText w:val="%7."/>
      <w:lvlJc w:val="left"/>
      <w:pPr>
        <w:ind w:left="5040" w:hanging="360"/>
      </w:pPr>
    </w:lvl>
    <w:lvl w:ilvl="7" w:tplc="E1FC2930" w:tentative="1">
      <w:start w:val="1"/>
      <w:numFmt w:val="lowerLetter"/>
      <w:lvlText w:val="%8."/>
      <w:lvlJc w:val="left"/>
      <w:pPr>
        <w:ind w:left="5760" w:hanging="360"/>
      </w:pPr>
    </w:lvl>
    <w:lvl w:ilvl="8" w:tplc="6FF8F632" w:tentative="1">
      <w:start w:val="1"/>
      <w:numFmt w:val="lowerRoman"/>
      <w:lvlText w:val="%9."/>
      <w:lvlJc w:val="right"/>
      <w:pPr>
        <w:ind w:left="6480" w:hanging="180"/>
      </w:pPr>
    </w:lvl>
  </w:abstractNum>
  <w:abstractNum w:abstractNumId="5" w15:restartNumberingAfterBreak="0">
    <w:nsid w:val="6FE57FCB"/>
    <w:multiLevelType w:val="hybridMultilevel"/>
    <w:tmpl w:val="E892BB86"/>
    <w:lvl w:ilvl="0" w:tplc="A0E4DAEA">
      <w:start w:val="1"/>
      <w:numFmt w:val="lowerRoman"/>
      <w:lvlText w:val="%1)"/>
      <w:lvlJc w:val="left"/>
      <w:pPr>
        <w:ind w:left="1080" w:hanging="720"/>
      </w:pPr>
      <w:rPr>
        <w:rFonts w:hint="default"/>
      </w:rPr>
    </w:lvl>
    <w:lvl w:ilvl="1" w:tplc="F2E62646" w:tentative="1">
      <w:start w:val="1"/>
      <w:numFmt w:val="lowerLetter"/>
      <w:lvlText w:val="%2."/>
      <w:lvlJc w:val="left"/>
      <w:pPr>
        <w:ind w:left="1440" w:hanging="360"/>
      </w:pPr>
    </w:lvl>
    <w:lvl w:ilvl="2" w:tplc="A70E5820" w:tentative="1">
      <w:start w:val="1"/>
      <w:numFmt w:val="lowerRoman"/>
      <w:lvlText w:val="%3."/>
      <w:lvlJc w:val="right"/>
      <w:pPr>
        <w:ind w:left="2160" w:hanging="180"/>
      </w:pPr>
    </w:lvl>
    <w:lvl w:ilvl="3" w:tplc="23783020" w:tentative="1">
      <w:start w:val="1"/>
      <w:numFmt w:val="decimal"/>
      <w:lvlText w:val="%4."/>
      <w:lvlJc w:val="left"/>
      <w:pPr>
        <w:ind w:left="2880" w:hanging="360"/>
      </w:pPr>
    </w:lvl>
    <w:lvl w:ilvl="4" w:tplc="AC42DACE" w:tentative="1">
      <w:start w:val="1"/>
      <w:numFmt w:val="lowerLetter"/>
      <w:lvlText w:val="%5."/>
      <w:lvlJc w:val="left"/>
      <w:pPr>
        <w:ind w:left="3600" w:hanging="360"/>
      </w:pPr>
    </w:lvl>
    <w:lvl w:ilvl="5" w:tplc="B3180D5C" w:tentative="1">
      <w:start w:val="1"/>
      <w:numFmt w:val="lowerRoman"/>
      <w:lvlText w:val="%6."/>
      <w:lvlJc w:val="right"/>
      <w:pPr>
        <w:ind w:left="4320" w:hanging="180"/>
      </w:pPr>
    </w:lvl>
    <w:lvl w:ilvl="6" w:tplc="0038CC40" w:tentative="1">
      <w:start w:val="1"/>
      <w:numFmt w:val="decimal"/>
      <w:lvlText w:val="%7."/>
      <w:lvlJc w:val="left"/>
      <w:pPr>
        <w:ind w:left="5040" w:hanging="360"/>
      </w:pPr>
    </w:lvl>
    <w:lvl w:ilvl="7" w:tplc="5566839A" w:tentative="1">
      <w:start w:val="1"/>
      <w:numFmt w:val="lowerLetter"/>
      <w:lvlText w:val="%8."/>
      <w:lvlJc w:val="left"/>
      <w:pPr>
        <w:ind w:left="5760" w:hanging="360"/>
      </w:pPr>
    </w:lvl>
    <w:lvl w:ilvl="8" w:tplc="52B2D078"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F06"/>
    <w:rsid w:val="00001F06"/>
    <w:rsid w:val="000B7CED"/>
    <w:rsid w:val="000E3576"/>
    <w:rsid w:val="00104F99"/>
    <w:rsid w:val="0014336D"/>
    <w:rsid w:val="001B52B4"/>
    <w:rsid w:val="001C5777"/>
    <w:rsid w:val="001D3621"/>
    <w:rsid w:val="001E797F"/>
    <w:rsid w:val="001F0A52"/>
    <w:rsid w:val="001F2931"/>
    <w:rsid w:val="00203199"/>
    <w:rsid w:val="00303E0F"/>
    <w:rsid w:val="00312120"/>
    <w:rsid w:val="00355F62"/>
    <w:rsid w:val="003A3339"/>
    <w:rsid w:val="004542D8"/>
    <w:rsid w:val="004761FA"/>
    <w:rsid w:val="004A2DA5"/>
    <w:rsid w:val="004D002D"/>
    <w:rsid w:val="005100DF"/>
    <w:rsid w:val="00547128"/>
    <w:rsid w:val="0056154B"/>
    <w:rsid w:val="005D670E"/>
    <w:rsid w:val="005F43D1"/>
    <w:rsid w:val="00661A5F"/>
    <w:rsid w:val="006E0F1C"/>
    <w:rsid w:val="00726156"/>
    <w:rsid w:val="007D5FE6"/>
    <w:rsid w:val="00842F2C"/>
    <w:rsid w:val="008A5E82"/>
    <w:rsid w:val="008B582F"/>
    <w:rsid w:val="008E6252"/>
    <w:rsid w:val="00906C90"/>
    <w:rsid w:val="009147D2"/>
    <w:rsid w:val="0098291F"/>
    <w:rsid w:val="009C7E92"/>
    <w:rsid w:val="00A11A6E"/>
    <w:rsid w:val="00A9517D"/>
    <w:rsid w:val="00AA0524"/>
    <w:rsid w:val="00B42D09"/>
    <w:rsid w:val="00B74D6E"/>
    <w:rsid w:val="00B9448D"/>
    <w:rsid w:val="00BA4B90"/>
    <w:rsid w:val="00BD5055"/>
    <w:rsid w:val="00BD6D78"/>
    <w:rsid w:val="00C751AA"/>
    <w:rsid w:val="00CE3DD8"/>
    <w:rsid w:val="00D30394"/>
    <w:rsid w:val="00D35ADE"/>
    <w:rsid w:val="00DA3093"/>
    <w:rsid w:val="00E24F4F"/>
    <w:rsid w:val="00E81FEC"/>
    <w:rsid w:val="00FD3551"/>
    <w:rsid w:val="00FE6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125FC"/>
  <w15:chartTrackingRefBased/>
  <w15:docId w15:val="{EB8FA337-37B0-44B0-8EB3-C1E3B3F34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F06"/>
    <w:pPr>
      <w:ind w:left="720"/>
      <w:contextualSpacing/>
    </w:pPr>
  </w:style>
  <w:style w:type="paragraph" w:styleId="Header">
    <w:name w:val="header"/>
    <w:basedOn w:val="Normal"/>
    <w:link w:val="HeaderChar"/>
    <w:uiPriority w:val="99"/>
    <w:unhideWhenUsed/>
    <w:rsid w:val="00FE6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796"/>
  </w:style>
  <w:style w:type="paragraph" w:styleId="Footer">
    <w:name w:val="footer"/>
    <w:basedOn w:val="Normal"/>
    <w:link w:val="FooterChar"/>
    <w:uiPriority w:val="99"/>
    <w:unhideWhenUsed/>
    <w:rsid w:val="00FE6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796"/>
  </w:style>
  <w:style w:type="character" w:styleId="Hyperlink">
    <w:name w:val="Hyperlink"/>
    <w:basedOn w:val="DefaultParagraphFont"/>
    <w:uiPriority w:val="99"/>
    <w:unhideWhenUsed/>
    <w:rsid w:val="00303E0F"/>
    <w:rPr>
      <w:color w:val="0000FF"/>
      <w:u w:val="single"/>
    </w:rPr>
  </w:style>
  <w:style w:type="character" w:styleId="UnresolvedMention">
    <w:name w:val="Unresolved Mention"/>
    <w:basedOn w:val="DefaultParagraphFont"/>
    <w:uiPriority w:val="99"/>
    <w:rsid w:val="00303E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cdn.edl.io/gRYcQlJjaTKmNGvXM9P1yQ7Tj5K1PlQuPU9meVPHkmz4ma0h.pdf" TargetMode="External"/><Relationship Id="rId3" Type="http://schemas.openxmlformats.org/officeDocument/2006/relationships/settings" Target="settings.xml"/><Relationship Id="rId7" Type="http://schemas.openxmlformats.org/officeDocument/2006/relationships/hyperlink" Target="https://www.city-journal.org/html/tweens-ten-going-sixteen-11842.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6</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 Adeya</dc:creator>
  <cp:lastModifiedBy>Benedict Adeya</cp:lastModifiedBy>
  <cp:revision>44</cp:revision>
  <dcterms:created xsi:type="dcterms:W3CDTF">2019-10-28T10:41:00Z</dcterms:created>
  <dcterms:modified xsi:type="dcterms:W3CDTF">2019-10-29T21:21:00Z</dcterms:modified>
</cp:coreProperties>
</file>